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 xml:space="preserve">Address  </w:t>
            </w:r>
            <w:proofErr w:type="gramStart"/>
            <w:r w:rsidRPr="00500933">
              <w:rPr>
                <w:rFonts w:ascii="Book Antiqua" w:eastAsia="Times New Roman" w:hAnsi="Book Antiqua" w:cs="Arial"/>
                <w:b/>
                <w:bCs/>
                <w:sz w:val="22"/>
                <w:szCs w:val="24"/>
                <w:lang w:eastAsia="en-IN"/>
              </w:rPr>
              <w:t xml:space="preserve">  :</w:t>
            </w:r>
            <w:proofErr w:type="gramEnd"/>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DD3AF0" w14:paraId="5E7BEC2C" w14:textId="77777777" w:rsidTr="006511A8">
        <w:tc>
          <w:tcPr>
            <w:tcW w:w="806" w:type="dxa"/>
          </w:tcPr>
          <w:p w14:paraId="5D39BC31" w14:textId="77777777" w:rsidR="00DD3AF0" w:rsidRPr="00FC5AA6" w:rsidRDefault="00DD3AF0" w:rsidP="00DD3AF0">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624EB4C5" w:rsidR="00DD3AF0" w:rsidRPr="00DD3AF0" w:rsidRDefault="00DD3AF0" w:rsidP="00DD3AF0">
            <w:pPr>
              <w:contextualSpacing/>
              <w:jc w:val="both"/>
              <w:rPr>
                <w:rFonts w:ascii="Book Antiqua" w:hAnsi="Book Antiqua" w:cs="Arial"/>
                <w:b/>
                <w:bCs/>
                <w:sz w:val="22"/>
                <w:szCs w:val="22"/>
              </w:rPr>
            </w:pPr>
            <w:r w:rsidRPr="00DD3AF0">
              <w:rPr>
                <w:rFonts w:ascii="Book Antiqua" w:hAnsi="Book Antiqua"/>
                <w:b/>
                <w:bCs/>
              </w:rPr>
              <w:t>Team Leader cum Project Manager</w:t>
            </w:r>
          </w:p>
        </w:tc>
        <w:tc>
          <w:tcPr>
            <w:tcW w:w="2520" w:type="dxa"/>
          </w:tcPr>
          <w:p w14:paraId="0791265D" w14:textId="77777777" w:rsidR="00DD3AF0" w:rsidRPr="00FC5AA6" w:rsidRDefault="00DD3AF0" w:rsidP="00DD3AF0">
            <w:pPr>
              <w:contextualSpacing/>
              <w:jc w:val="both"/>
              <w:rPr>
                <w:rFonts w:ascii="Book Antiqua" w:hAnsi="Book Antiqua" w:cs="Arial"/>
                <w:b/>
                <w:bCs/>
                <w:szCs w:val="22"/>
              </w:rPr>
            </w:pPr>
          </w:p>
        </w:tc>
        <w:tc>
          <w:tcPr>
            <w:tcW w:w="2294" w:type="dxa"/>
          </w:tcPr>
          <w:p w14:paraId="667981F8" w14:textId="77777777" w:rsidR="00DD3AF0" w:rsidRPr="00FC5AA6" w:rsidRDefault="00DD3AF0" w:rsidP="00DD3AF0">
            <w:pPr>
              <w:contextualSpacing/>
              <w:jc w:val="both"/>
              <w:rPr>
                <w:rFonts w:ascii="Book Antiqua" w:hAnsi="Book Antiqua" w:cs="Arial"/>
                <w:b/>
                <w:bCs/>
                <w:szCs w:val="22"/>
              </w:rPr>
            </w:pPr>
          </w:p>
        </w:tc>
      </w:tr>
      <w:tr w:rsidR="00DD3AF0" w14:paraId="4C97EA4F" w14:textId="77777777" w:rsidTr="006511A8">
        <w:tc>
          <w:tcPr>
            <w:tcW w:w="806" w:type="dxa"/>
          </w:tcPr>
          <w:p w14:paraId="53202F19" w14:textId="77777777" w:rsidR="00DD3AF0" w:rsidRPr="00FC5AA6" w:rsidRDefault="00DD3AF0" w:rsidP="00DD3AF0">
            <w:pPr>
              <w:contextualSpacing/>
              <w:jc w:val="both"/>
              <w:rPr>
                <w:rFonts w:ascii="Book Antiqua" w:hAnsi="Book Antiqua" w:cs="Arial"/>
                <w:b/>
                <w:bCs/>
                <w:szCs w:val="22"/>
              </w:rPr>
            </w:pPr>
            <w:r w:rsidRPr="00FC5AA6">
              <w:rPr>
                <w:rFonts w:ascii="Book Antiqua" w:hAnsi="Book Antiqua" w:cs="Arial"/>
                <w:b/>
                <w:bCs/>
                <w:szCs w:val="22"/>
              </w:rPr>
              <w:t>2</w:t>
            </w:r>
          </w:p>
        </w:tc>
        <w:tc>
          <w:tcPr>
            <w:tcW w:w="2902" w:type="dxa"/>
          </w:tcPr>
          <w:p w14:paraId="14BBA721" w14:textId="5A1680C8" w:rsidR="00DD3AF0" w:rsidRPr="00DD3AF0" w:rsidRDefault="00DD3AF0" w:rsidP="00DD3AF0">
            <w:pPr>
              <w:contextualSpacing/>
              <w:jc w:val="both"/>
              <w:rPr>
                <w:rFonts w:ascii="Book Antiqua" w:hAnsi="Book Antiqua" w:cs="Arial"/>
                <w:b/>
                <w:bCs/>
                <w:sz w:val="22"/>
                <w:szCs w:val="22"/>
              </w:rPr>
            </w:pPr>
            <w:r w:rsidRPr="00DD3AF0">
              <w:rPr>
                <w:rFonts w:ascii="Book Antiqua" w:hAnsi="Book Antiqua"/>
                <w:b/>
                <w:bCs/>
              </w:rPr>
              <w:t>Transmission Line Expert</w:t>
            </w:r>
          </w:p>
        </w:tc>
        <w:tc>
          <w:tcPr>
            <w:tcW w:w="2520" w:type="dxa"/>
          </w:tcPr>
          <w:p w14:paraId="7E0756AE" w14:textId="77777777" w:rsidR="00DD3AF0" w:rsidRPr="00FC5AA6" w:rsidRDefault="00DD3AF0" w:rsidP="00DD3AF0">
            <w:pPr>
              <w:contextualSpacing/>
              <w:jc w:val="both"/>
              <w:rPr>
                <w:rFonts w:ascii="Book Antiqua" w:hAnsi="Book Antiqua" w:cs="Arial"/>
                <w:b/>
                <w:bCs/>
                <w:szCs w:val="22"/>
              </w:rPr>
            </w:pPr>
          </w:p>
        </w:tc>
        <w:tc>
          <w:tcPr>
            <w:tcW w:w="2294" w:type="dxa"/>
          </w:tcPr>
          <w:p w14:paraId="7A954C2A" w14:textId="77777777" w:rsidR="00DD3AF0" w:rsidRPr="00FC5AA6" w:rsidRDefault="00DD3AF0" w:rsidP="00DD3AF0">
            <w:pPr>
              <w:contextualSpacing/>
              <w:jc w:val="both"/>
              <w:rPr>
                <w:rFonts w:ascii="Book Antiqua" w:hAnsi="Book Antiqua" w:cs="Arial"/>
                <w:b/>
                <w:bCs/>
                <w:szCs w:val="22"/>
              </w:rPr>
            </w:pPr>
          </w:p>
        </w:tc>
      </w:tr>
      <w:tr w:rsidR="00DD3AF0" w14:paraId="61FD8AEE" w14:textId="77777777" w:rsidTr="006511A8">
        <w:tc>
          <w:tcPr>
            <w:tcW w:w="806" w:type="dxa"/>
          </w:tcPr>
          <w:p w14:paraId="7B04A6B2" w14:textId="77777777" w:rsidR="00DD3AF0" w:rsidRPr="00FC5AA6" w:rsidRDefault="00DD3AF0" w:rsidP="00DD3AF0">
            <w:pPr>
              <w:contextualSpacing/>
              <w:jc w:val="both"/>
              <w:rPr>
                <w:rFonts w:ascii="Book Antiqua" w:hAnsi="Book Antiqua" w:cs="Arial"/>
                <w:b/>
                <w:bCs/>
                <w:szCs w:val="22"/>
              </w:rPr>
            </w:pPr>
            <w:r w:rsidRPr="00FC5AA6">
              <w:rPr>
                <w:rFonts w:ascii="Book Antiqua" w:hAnsi="Book Antiqua" w:cs="Arial"/>
                <w:b/>
                <w:bCs/>
                <w:szCs w:val="22"/>
              </w:rPr>
              <w:t>3</w:t>
            </w:r>
          </w:p>
        </w:tc>
        <w:tc>
          <w:tcPr>
            <w:tcW w:w="2902" w:type="dxa"/>
          </w:tcPr>
          <w:p w14:paraId="7C7BFE3C" w14:textId="2C91B472" w:rsidR="00DD3AF0" w:rsidRPr="00DD3AF0" w:rsidRDefault="00DD3AF0" w:rsidP="00DD3AF0">
            <w:pPr>
              <w:contextualSpacing/>
              <w:jc w:val="both"/>
              <w:rPr>
                <w:rFonts w:ascii="Book Antiqua" w:hAnsi="Book Antiqua" w:cs="Arial"/>
                <w:b/>
                <w:bCs/>
                <w:sz w:val="22"/>
                <w:szCs w:val="22"/>
              </w:rPr>
            </w:pPr>
            <w:r w:rsidRPr="00DD3AF0">
              <w:rPr>
                <w:rFonts w:ascii="Book Antiqua" w:hAnsi="Book Antiqua"/>
                <w:b/>
                <w:bCs/>
              </w:rPr>
              <w:t>Substation Expert</w:t>
            </w:r>
          </w:p>
        </w:tc>
        <w:tc>
          <w:tcPr>
            <w:tcW w:w="2520" w:type="dxa"/>
          </w:tcPr>
          <w:p w14:paraId="3BD54280" w14:textId="77777777" w:rsidR="00DD3AF0" w:rsidRPr="00FC5AA6" w:rsidRDefault="00DD3AF0" w:rsidP="00DD3AF0">
            <w:pPr>
              <w:contextualSpacing/>
              <w:jc w:val="both"/>
              <w:rPr>
                <w:rFonts w:ascii="Book Antiqua" w:hAnsi="Book Antiqua" w:cs="Arial"/>
                <w:b/>
                <w:bCs/>
                <w:szCs w:val="22"/>
              </w:rPr>
            </w:pPr>
          </w:p>
        </w:tc>
        <w:tc>
          <w:tcPr>
            <w:tcW w:w="2294" w:type="dxa"/>
          </w:tcPr>
          <w:p w14:paraId="7F650854" w14:textId="77777777" w:rsidR="00DD3AF0" w:rsidRPr="00FC5AA6" w:rsidRDefault="00DD3AF0" w:rsidP="00DD3AF0">
            <w:pPr>
              <w:contextualSpacing/>
              <w:jc w:val="both"/>
              <w:rPr>
                <w:rFonts w:ascii="Book Antiqua" w:hAnsi="Book Antiqua" w:cs="Arial"/>
                <w:b/>
                <w:bCs/>
                <w:szCs w:val="22"/>
              </w:rPr>
            </w:pPr>
          </w:p>
        </w:tc>
      </w:tr>
      <w:tr w:rsidR="00DD3AF0" w14:paraId="3D87ADD6" w14:textId="77777777" w:rsidTr="006511A8">
        <w:tc>
          <w:tcPr>
            <w:tcW w:w="806" w:type="dxa"/>
          </w:tcPr>
          <w:p w14:paraId="56C7B596" w14:textId="77777777" w:rsidR="00DD3AF0" w:rsidRPr="00FC5AA6" w:rsidRDefault="00DD3AF0" w:rsidP="00DD3AF0">
            <w:pPr>
              <w:contextualSpacing/>
              <w:jc w:val="both"/>
              <w:rPr>
                <w:rFonts w:ascii="Book Antiqua" w:hAnsi="Book Antiqua" w:cs="Arial"/>
                <w:b/>
                <w:bCs/>
                <w:szCs w:val="22"/>
              </w:rPr>
            </w:pPr>
            <w:r w:rsidRPr="00FC5AA6">
              <w:rPr>
                <w:rFonts w:ascii="Book Antiqua" w:hAnsi="Book Antiqua" w:cs="Arial"/>
                <w:b/>
                <w:bCs/>
                <w:szCs w:val="22"/>
              </w:rPr>
              <w:t>4</w:t>
            </w:r>
          </w:p>
        </w:tc>
        <w:tc>
          <w:tcPr>
            <w:tcW w:w="2902" w:type="dxa"/>
          </w:tcPr>
          <w:p w14:paraId="468E0F43" w14:textId="432AD13E" w:rsidR="00DD3AF0" w:rsidRPr="00DD3AF0" w:rsidRDefault="00DD3AF0" w:rsidP="00DD3AF0">
            <w:pPr>
              <w:contextualSpacing/>
              <w:jc w:val="both"/>
              <w:rPr>
                <w:rFonts w:ascii="Book Antiqua" w:hAnsi="Book Antiqua" w:cs="Arial"/>
                <w:b/>
                <w:bCs/>
                <w:sz w:val="22"/>
                <w:szCs w:val="22"/>
              </w:rPr>
            </w:pPr>
            <w:r w:rsidRPr="00DD3AF0">
              <w:rPr>
                <w:rFonts w:ascii="Book Antiqua" w:hAnsi="Book Antiqua"/>
                <w:b/>
                <w:bCs/>
              </w:rPr>
              <w:t>Field Engineer -I (Substation)</w:t>
            </w:r>
          </w:p>
        </w:tc>
        <w:tc>
          <w:tcPr>
            <w:tcW w:w="2520" w:type="dxa"/>
          </w:tcPr>
          <w:p w14:paraId="52EC5A06" w14:textId="77777777" w:rsidR="00DD3AF0" w:rsidRPr="00FC5AA6" w:rsidRDefault="00DD3AF0" w:rsidP="00DD3AF0">
            <w:pPr>
              <w:contextualSpacing/>
              <w:jc w:val="both"/>
              <w:rPr>
                <w:rFonts w:ascii="Book Antiqua" w:hAnsi="Book Antiqua" w:cs="Arial"/>
                <w:b/>
                <w:bCs/>
                <w:szCs w:val="22"/>
              </w:rPr>
            </w:pPr>
          </w:p>
        </w:tc>
        <w:tc>
          <w:tcPr>
            <w:tcW w:w="2294" w:type="dxa"/>
          </w:tcPr>
          <w:p w14:paraId="50468C78" w14:textId="77777777" w:rsidR="00DD3AF0" w:rsidRPr="00FC5AA6" w:rsidRDefault="00DD3AF0" w:rsidP="00DD3AF0">
            <w:pPr>
              <w:contextualSpacing/>
              <w:jc w:val="both"/>
              <w:rPr>
                <w:rFonts w:ascii="Book Antiqua" w:hAnsi="Book Antiqua" w:cs="Arial"/>
                <w:b/>
                <w:bCs/>
                <w:szCs w:val="22"/>
              </w:rPr>
            </w:pPr>
          </w:p>
        </w:tc>
      </w:tr>
      <w:tr w:rsidR="00DD3AF0" w14:paraId="2DEC2797" w14:textId="77777777" w:rsidTr="006511A8">
        <w:tc>
          <w:tcPr>
            <w:tcW w:w="806" w:type="dxa"/>
          </w:tcPr>
          <w:p w14:paraId="35994B0D" w14:textId="12487F90" w:rsidR="00DD3AF0" w:rsidRPr="00FC5AA6" w:rsidRDefault="00DD3AF0" w:rsidP="00DD3AF0">
            <w:pPr>
              <w:contextualSpacing/>
              <w:jc w:val="both"/>
              <w:rPr>
                <w:rFonts w:ascii="Book Antiqua" w:hAnsi="Book Antiqua" w:cs="Arial"/>
                <w:b/>
                <w:bCs/>
                <w:szCs w:val="22"/>
              </w:rPr>
            </w:pPr>
            <w:r>
              <w:rPr>
                <w:rFonts w:ascii="Book Antiqua" w:hAnsi="Book Antiqua" w:cs="Arial"/>
                <w:b/>
                <w:bCs/>
                <w:szCs w:val="22"/>
              </w:rPr>
              <w:t>5</w:t>
            </w:r>
          </w:p>
        </w:tc>
        <w:tc>
          <w:tcPr>
            <w:tcW w:w="2902" w:type="dxa"/>
          </w:tcPr>
          <w:p w14:paraId="54E0FAA0" w14:textId="0243BBA7" w:rsidR="00DD3AF0" w:rsidRPr="00DD3AF0" w:rsidRDefault="00DD3AF0" w:rsidP="00DD3AF0">
            <w:pPr>
              <w:contextualSpacing/>
              <w:jc w:val="both"/>
              <w:rPr>
                <w:rFonts w:ascii="Book Antiqua" w:hAnsi="Book Antiqua"/>
                <w:b/>
                <w:bCs/>
                <w:szCs w:val="22"/>
              </w:rPr>
            </w:pPr>
            <w:r w:rsidRPr="00DD3AF0">
              <w:rPr>
                <w:rFonts w:ascii="Book Antiqua" w:hAnsi="Book Antiqua"/>
                <w:b/>
                <w:bCs/>
              </w:rPr>
              <w:t>Field Engineer -</w:t>
            </w:r>
            <w:proofErr w:type="gramStart"/>
            <w:r w:rsidRPr="00DD3AF0">
              <w:rPr>
                <w:rFonts w:ascii="Book Antiqua" w:hAnsi="Book Antiqua"/>
                <w:b/>
                <w:bCs/>
              </w:rPr>
              <w:t>II  (</w:t>
            </w:r>
            <w:proofErr w:type="gramEnd"/>
            <w:r w:rsidRPr="00DD3AF0">
              <w:rPr>
                <w:rFonts w:ascii="Book Antiqua" w:hAnsi="Book Antiqua"/>
                <w:b/>
                <w:bCs/>
              </w:rPr>
              <w:t>Substation)</w:t>
            </w:r>
          </w:p>
        </w:tc>
        <w:tc>
          <w:tcPr>
            <w:tcW w:w="2520" w:type="dxa"/>
          </w:tcPr>
          <w:p w14:paraId="55FBC236" w14:textId="77777777" w:rsidR="00DD3AF0" w:rsidRPr="00FC5AA6" w:rsidRDefault="00DD3AF0" w:rsidP="00DD3AF0">
            <w:pPr>
              <w:contextualSpacing/>
              <w:jc w:val="both"/>
              <w:rPr>
                <w:rFonts w:ascii="Book Antiqua" w:hAnsi="Book Antiqua" w:cs="Arial"/>
                <w:b/>
                <w:bCs/>
                <w:szCs w:val="22"/>
              </w:rPr>
            </w:pPr>
          </w:p>
        </w:tc>
        <w:tc>
          <w:tcPr>
            <w:tcW w:w="2294" w:type="dxa"/>
          </w:tcPr>
          <w:p w14:paraId="365675A6" w14:textId="77777777" w:rsidR="00DD3AF0" w:rsidRPr="00FC5AA6" w:rsidRDefault="00DD3AF0" w:rsidP="00DD3AF0">
            <w:pPr>
              <w:contextualSpacing/>
              <w:jc w:val="both"/>
              <w:rPr>
                <w:rFonts w:ascii="Book Antiqua" w:hAnsi="Book Antiqua" w:cs="Arial"/>
                <w:b/>
                <w:bCs/>
                <w:szCs w:val="22"/>
              </w:rPr>
            </w:pPr>
          </w:p>
        </w:tc>
      </w:tr>
      <w:tr w:rsidR="00DD3AF0" w14:paraId="21934BB1" w14:textId="77777777" w:rsidTr="006511A8">
        <w:tc>
          <w:tcPr>
            <w:tcW w:w="806" w:type="dxa"/>
          </w:tcPr>
          <w:p w14:paraId="077DB79A" w14:textId="3310AAAE" w:rsidR="00DD3AF0" w:rsidRDefault="00DD3AF0" w:rsidP="00DD3AF0">
            <w:pPr>
              <w:contextualSpacing/>
              <w:jc w:val="both"/>
              <w:rPr>
                <w:rFonts w:ascii="Book Antiqua" w:hAnsi="Book Antiqua" w:cs="Arial"/>
                <w:b/>
                <w:bCs/>
                <w:szCs w:val="22"/>
              </w:rPr>
            </w:pPr>
            <w:r>
              <w:rPr>
                <w:rFonts w:ascii="Book Antiqua" w:hAnsi="Book Antiqua" w:cs="Arial"/>
                <w:b/>
                <w:bCs/>
                <w:szCs w:val="22"/>
              </w:rPr>
              <w:t>6</w:t>
            </w:r>
          </w:p>
        </w:tc>
        <w:tc>
          <w:tcPr>
            <w:tcW w:w="2902" w:type="dxa"/>
          </w:tcPr>
          <w:p w14:paraId="7CF955AD" w14:textId="7B82A70B" w:rsidR="00DD3AF0" w:rsidRPr="00DD3AF0" w:rsidRDefault="00DD3AF0" w:rsidP="00DD3AF0">
            <w:pPr>
              <w:contextualSpacing/>
              <w:jc w:val="both"/>
              <w:rPr>
                <w:rFonts w:ascii="Book Antiqua" w:hAnsi="Book Antiqua"/>
                <w:b/>
                <w:bCs/>
                <w:szCs w:val="22"/>
              </w:rPr>
            </w:pPr>
            <w:r w:rsidRPr="00DD3AF0">
              <w:rPr>
                <w:rFonts w:ascii="Book Antiqua" w:hAnsi="Book Antiqua"/>
                <w:b/>
                <w:bCs/>
              </w:rPr>
              <w:t>Field Engineer-I (Transmission Line)</w:t>
            </w:r>
          </w:p>
        </w:tc>
        <w:tc>
          <w:tcPr>
            <w:tcW w:w="2520" w:type="dxa"/>
          </w:tcPr>
          <w:p w14:paraId="0458B9AC" w14:textId="77777777" w:rsidR="00DD3AF0" w:rsidRPr="00FC5AA6" w:rsidRDefault="00DD3AF0" w:rsidP="00DD3AF0">
            <w:pPr>
              <w:contextualSpacing/>
              <w:jc w:val="both"/>
              <w:rPr>
                <w:rFonts w:ascii="Book Antiqua" w:hAnsi="Book Antiqua" w:cs="Arial"/>
                <w:b/>
                <w:bCs/>
                <w:szCs w:val="22"/>
              </w:rPr>
            </w:pPr>
          </w:p>
        </w:tc>
        <w:tc>
          <w:tcPr>
            <w:tcW w:w="2294" w:type="dxa"/>
          </w:tcPr>
          <w:p w14:paraId="5AD7BDA5" w14:textId="77777777" w:rsidR="00DD3AF0" w:rsidRPr="00FC5AA6" w:rsidRDefault="00DD3AF0" w:rsidP="00DD3AF0">
            <w:pPr>
              <w:contextualSpacing/>
              <w:jc w:val="both"/>
              <w:rPr>
                <w:rFonts w:ascii="Book Antiqua" w:hAnsi="Book Antiqua" w:cs="Arial"/>
                <w:b/>
                <w:bCs/>
                <w:szCs w:val="22"/>
              </w:rPr>
            </w:pPr>
          </w:p>
        </w:tc>
      </w:tr>
      <w:tr w:rsidR="00DD3AF0" w14:paraId="72BC1C8A" w14:textId="77777777" w:rsidTr="006511A8">
        <w:tc>
          <w:tcPr>
            <w:tcW w:w="806" w:type="dxa"/>
          </w:tcPr>
          <w:p w14:paraId="2ACB9C98" w14:textId="66297F67" w:rsidR="00DD3AF0" w:rsidRDefault="00DD3AF0" w:rsidP="00DD3AF0">
            <w:pPr>
              <w:contextualSpacing/>
              <w:jc w:val="both"/>
              <w:rPr>
                <w:rFonts w:ascii="Book Antiqua" w:hAnsi="Book Antiqua" w:cs="Arial"/>
                <w:b/>
                <w:bCs/>
                <w:szCs w:val="22"/>
              </w:rPr>
            </w:pPr>
            <w:r>
              <w:rPr>
                <w:rFonts w:ascii="Book Antiqua" w:hAnsi="Book Antiqua" w:cs="Arial"/>
                <w:b/>
                <w:bCs/>
                <w:szCs w:val="22"/>
              </w:rPr>
              <w:t>7</w:t>
            </w:r>
          </w:p>
        </w:tc>
        <w:tc>
          <w:tcPr>
            <w:tcW w:w="2902" w:type="dxa"/>
          </w:tcPr>
          <w:p w14:paraId="60433E25" w14:textId="5E4F45BC" w:rsidR="00DD3AF0" w:rsidRPr="00DD3AF0" w:rsidRDefault="00DD3AF0" w:rsidP="00DD3AF0">
            <w:pPr>
              <w:contextualSpacing/>
              <w:jc w:val="both"/>
              <w:rPr>
                <w:rFonts w:ascii="Book Antiqua" w:hAnsi="Book Antiqua"/>
                <w:b/>
                <w:bCs/>
                <w:szCs w:val="22"/>
              </w:rPr>
            </w:pPr>
            <w:r w:rsidRPr="00DD3AF0">
              <w:rPr>
                <w:rFonts w:ascii="Book Antiqua" w:hAnsi="Book Antiqua"/>
                <w:b/>
                <w:bCs/>
              </w:rPr>
              <w:t>Field Engineer-II (Transmission Line)</w:t>
            </w:r>
          </w:p>
        </w:tc>
        <w:tc>
          <w:tcPr>
            <w:tcW w:w="2520" w:type="dxa"/>
          </w:tcPr>
          <w:p w14:paraId="0EB403DC" w14:textId="77777777" w:rsidR="00DD3AF0" w:rsidRPr="00FC5AA6" w:rsidRDefault="00DD3AF0" w:rsidP="00DD3AF0">
            <w:pPr>
              <w:contextualSpacing/>
              <w:jc w:val="both"/>
              <w:rPr>
                <w:rFonts w:ascii="Book Antiqua" w:hAnsi="Book Antiqua" w:cs="Arial"/>
                <w:b/>
                <w:bCs/>
                <w:szCs w:val="22"/>
              </w:rPr>
            </w:pPr>
          </w:p>
        </w:tc>
        <w:tc>
          <w:tcPr>
            <w:tcW w:w="2294" w:type="dxa"/>
          </w:tcPr>
          <w:p w14:paraId="2B04D069" w14:textId="77777777" w:rsidR="00DD3AF0" w:rsidRPr="00FC5AA6" w:rsidRDefault="00DD3AF0" w:rsidP="00DD3AF0">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7D0484AB" w14:textId="2539F0BD"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We further confirm that after award of contract, key personnel who are not employees of our firm, the hiring agreement between us and the key personnel shall be submitted to CTU within 15 days from the issue of GeM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77A54DDC"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00DD3AF0">
        <w:rPr>
          <w:rFonts w:ascii="Book Antiqua" w:hAnsi="Book Antiqua" w:cs="Arial"/>
          <w:szCs w:val="22"/>
        </w:rPr>
        <w:t>03</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 xml:space="preserve">for carrying out requisite </w:t>
      </w:r>
      <w:r w:rsidR="001C7B3E" w:rsidRPr="001C7B3E">
        <w:rPr>
          <w:rFonts w:ascii="Book Antiqua" w:hAnsi="Book Antiqua" w:cs="Arial"/>
          <w:szCs w:val="22"/>
        </w:rPr>
        <w:lastRenderedPageBreak/>
        <w:t>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 xml:space="preserve">Key Managerial Personnel (KMP) of the company shall include CEO/Managing Director/ Company Secretary/ Director/ CFO/any of the partner in case of partnership firm/any other </w:t>
      </w:r>
      <w:r w:rsidRPr="00545D1E">
        <w:rPr>
          <w:rFonts w:ascii="Book Antiqua" w:hAnsi="Book Antiqua"/>
          <w:i/>
          <w:iCs/>
          <w:szCs w:val="22"/>
        </w:rPr>
        <w:lastRenderedPageBreak/>
        <w:t>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410EB" w14:textId="77777777" w:rsidR="004E720B" w:rsidRDefault="004E720B" w:rsidP="00B64E06">
      <w:pPr>
        <w:spacing w:after="0" w:line="240" w:lineRule="auto"/>
      </w:pPr>
      <w:r>
        <w:separator/>
      </w:r>
    </w:p>
  </w:endnote>
  <w:endnote w:type="continuationSeparator" w:id="0">
    <w:p w14:paraId="266D576F" w14:textId="77777777" w:rsidR="004E720B" w:rsidRDefault="004E720B"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3D9FE52D"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9072FC">
      <w:rPr>
        <w:rFonts w:ascii="Book Antiqua" w:hAnsi="Book Antiqua"/>
        <w:noProof/>
      </w:rPr>
      <w:t>2</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D214B" w14:textId="77777777" w:rsidR="004E720B" w:rsidRDefault="004E720B" w:rsidP="00B64E06">
      <w:pPr>
        <w:spacing w:after="0" w:line="240" w:lineRule="auto"/>
      </w:pPr>
      <w:r>
        <w:separator/>
      </w:r>
    </w:p>
  </w:footnote>
  <w:footnote w:type="continuationSeparator" w:id="0">
    <w:p w14:paraId="4C6E3848" w14:textId="77777777" w:rsidR="004E720B" w:rsidRDefault="004E720B"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B4F1" w14:textId="132B57C0" w:rsidR="00BD059D" w:rsidRDefault="00BD059D">
    <w:pPr>
      <w:pStyle w:val="Header"/>
    </w:pPr>
    <w:r>
      <w:rPr>
        <w:noProof/>
      </w:rPr>
      <mc:AlternateContent>
        <mc:Choice Requires="wps">
          <w:drawing>
            <wp:anchor distT="0" distB="0" distL="0" distR="0" simplePos="0" relativeHeight="251659264" behindDoc="0" locked="0" layoutInCell="1" allowOverlap="1" wp14:anchorId="00D21B33" wp14:editId="518889F8">
              <wp:simplePos x="635" y="635"/>
              <wp:positionH relativeFrom="page">
                <wp:align>center</wp:align>
              </wp:positionH>
              <wp:positionV relativeFrom="page">
                <wp:align>top</wp:align>
              </wp:positionV>
              <wp:extent cx="2355215" cy="427990"/>
              <wp:effectExtent l="0" t="0" r="6985" b="10160"/>
              <wp:wrapNone/>
              <wp:docPr id="34042494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427990"/>
                      </a:xfrm>
                      <a:prstGeom prst="rect">
                        <a:avLst/>
                      </a:prstGeom>
                      <a:noFill/>
                      <a:ln>
                        <a:noFill/>
                      </a:ln>
                    </wps:spPr>
                    <wps:txbx>
                      <w:txbxContent>
                        <w:p w14:paraId="109C1F18" w14:textId="5061A18D" w:rsidR="00BD059D" w:rsidRPr="00BD059D" w:rsidRDefault="00BD059D" w:rsidP="00BD059D">
                          <w:pPr>
                            <w:spacing w:after="0"/>
                            <w:rPr>
                              <w:rFonts w:ascii="Aptos" w:eastAsia="Aptos" w:hAnsi="Aptos" w:cs="Aptos"/>
                              <w:noProof/>
                              <w:color w:val="FF0000"/>
                              <w:sz w:val="24"/>
                              <w:szCs w:val="24"/>
                            </w:rPr>
                          </w:pPr>
                          <w:r w:rsidRPr="00BD059D">
                            <w:rPr>
                              <w:rFonts w:ascii="Aptos" w:eastAsia="Aptos" w:hAnsi="Aptos" w:cs="Aptos"/>
                              <w:noProof/>
                              <w:color w:val="FF0000"/>
                              <w:sz w:val="24"/>
                              <w:szCs w:val="24"/>
                              <w:cs/>
                            </w:rPr>
                            <w:t>डेटा वर्गीकरण : प्रतिबंधित/</w:t>
                          </w:r>
                          <w:r w:rsidRPr="00BD059D">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D21B33"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3.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" filled="f" stroked="f">
              <v:fill o:detectmouseclick="t"/>
              <v:textbox style="mso-fit-shape-to-text:t" inset="0,15pt,0,0">
                <w:txbxContent>
                  <w:p w14:paraId="109C1F18" w14:textId="5061A18D" w:rsidR="00BD059D" w:rsidRPr="00BD059D" w:rsidRDefault="00BD059D" w:rsidP="00BD059D">
                    <w:pPr>
                      <w:spacing w:after="0"/>
                      <w:rPr>
                        <w:rFonts w:ascii="Aptos" w:eastAsia="Aptos" w:hAnsi="Aptos" w:cs="Aptos"/>
                        <w:noProof/>
                        <w:color w:val="FF0000"/>
                        <w:sz w:val="24"/>
                        <w:szCs w:val="24"/>
                      </w:rPr>
                    </w:pPr>
                    <w:r w:rsidRPr="00BD059D">
                      <w:rPr>
                        <w:rFonts w:ascii="Aptos" w:eastAsia="Aptos" w:hAnsi="Aptos" w:cs="Aptos"/>
                        <w:noProof/>
                        <w:color w:val="FF0000"/>
                        <w:sz w:val="24"/>
                        <w:szCs w:val="24"/>
                        <w:cs/>
                      </w:rPr>
                      <w:t>डेटा वर्गीकरण : प्रतिबंधित/</w:t>
                    </w:r>
                    <w:r w:rsidRPr="00BD059D">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7381EF56" w:rsidR="00185809" w:rsidRDefault="00BD059D" w:rsidP="00185809">
          <w:pPr>
            <w:pStyle w:val="Header"/>
            <w:rPr>
              <w:rFonts w:ascii="Book Antiqua" w:hAnsi="Book Antiqua"/>
              <w:b/>
              <w:sz w:val="22"/>
              <w:szCs w:val="22"/>
            </w:rPr>
          </w:pPr>
          <w:r>
            <w:rPr>
              <w:rFonts w:ascii="Book Antiqua" w:hAnsi="Book Antiqua"/>
              <w:b/>
              <w:noProof/>
              <w:sz w:val="22"/>
              <w:szCs w:val="22"/>
            </w:rPr>
            <mc:AlternateContent>
              <mc:Choice Requires="wps">
                <w:drawing>
                  <wp:anchor distT="0" distB="0" distL="0" distR="0" simplePos="0" relativeHeight="251660288" behindDoc="0" locked="0" layoutInCell="1" allowOverlap="1" wp14:anchorId="5AC7A090" wp14:editId="704E3CAE">
                    <wp:simplePos x="635" y="635"/>
                    <wp:positionH relativeFrom="page">
                      <wp:align>center</wp:align>
                    </wp:positionH>
                    <wp:positionV relativeFrom="page">
                      <wp:align>top</wp:align>
                    </wp:positionV>
                    <wp:extent cx="2355215" cy="427990"/>
                    <wp:effectExtent l="0" t="0" r="6985" b="10160"/>
                    <wp:wrapNone/>
                    <wp:docPr id="1635427350"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427990"/>
                            </a:xfrm>
                            <a:prstGeom prst="rect">
                              <a:avLst/>
                            </a:prstGeom>
                            <a:noFill/>
                            <a:ln>
                              <a:noFill/>
                            </a:ln>
                          </wps:spPr>
                          <wps:txbx>
                            <w:txbxContent>
                              <w:p w14:paraId="05CDCA83" w14:textId="42DEC839" w:rsidR="00BD059D" w:rsidRPr="00BD059D" w:rsidRDefault="00BD059D" w:rsidP="00BD059D">
                                <w:pPr>
                                  <w:spacing w:after="0"/>
                                  <w:rPr>
                                    <w:rFonts w:ascii="Aptos" w:eastAsia="Aptos" w:hAnsi="Aptos" w:cs="Aptos"/>
                                    <w:noProof/>
                                    <w:color w:val="FF0000"/>
                                    <w:sz w:val="24"/>
                                    <w:szCs w:val="24"/>
                                  </w:rPr>
                                </w:pPr>
                                <w:r w:rsidRPr="00BD059D">
                                  <w:rPr>
                                    <w:rFonts w:ascii="Aptos" w:eastAsia="Aptos" w:hAnsi="Aptos" w:cs="Aptos"/>
                                    <w:noProof/>
                                    <w:color w:val="FF0000"/>
                                    <w:sz w:val="24"/>
                                    <w:szCs w:val="24"/>
                                    <w:cs/>
                                  </w:rPr>
                                  <w:t>डेटा वर्गीकरण : प्रतिबंधित/</w:t>
                                </w:r>
                                <w:r w:rsidRPr="00BD059D">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C7A090"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5.45pt;height:33.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" filled="f" stroked="f">
                    <v:fill o:detectmouseclick="t"/>
                    <v:textbox style="mso-fit-shape-to-text:t" inset="0,15pt,0,0">
                      <w:txbxContent>
                        <w:p w14:paraId="05CDCA83" w14:textId="42DEC839" w:rsidR="00BD059D" w:rsidRPr="00BD059D" w:rsidRDefault="00BD059D" w:rsidP="00BD059D">
                          <w:pPr>
                            <w:spacing w:after="0"/>
                            <w:rPr>
                              <w:rFonts w:ascii="Aptos" w:eastAsia="Aptos" w:hAnsi="Aptos" w:cs="Aptos"/>
                              <w:noProof/>
                              <w:color w:val="FF0000"/>
                              <w:sz w:val="24"/>
                              <w:szCs w:val="24"/>
                            </w:rPr>
                          </w:pPr>
                          <w:r w:rsidRPr="00BD059D">
                            <w:rPr>
                              <w:rFonts w:ascii="Aptos" w:eastAsia="Aptos" w:hAnsi="Aptos" w:cs="Aptos"/>
                              <w:noProof/>
                              <w:color w:val="FF0000"/>
                              <w:sz w:val="24"/>
                              <w:szCs w:val="24"/>
                              <w:cs/>
                            </w:rPr>
                            <w:t>डेटा वर्गीकरण : प्रतिबंधित/</w:t>
                          </w:r>
                          <w:r w:rsidRPr="00BD059D">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4D82" w14:textId="3B60F2D8" w:rsidR="00BD059D" w:rsidRDefault="00BD059D">
    <w:pPr>
      <w:pStyle w:val="Header"/>
    </w:pPr>
    <w:r>
      <w:rPr>
        <w:noProof/>
      </w:rPr>
      <mc:AlternateContent>
        <mc:Choice Requires="wps">
          <w:drawing>
            <wp:anchor distT="0" distB="0" distL="0" distR="0" simplePos="0" relativeHeight="251658240" behindDoc="0" locked="0" layoutInCell="1" allowOverlap="1" wp14:anchorId="11510D42" wp14:editId="152281F2">
              <wp:simplePos x="635" y="635"/>
              <wp:positionH relativeFrom="page">
                <wp:align>center</wp:align>
              </wp:positionH>
              <wp:positionV relativeFrom="page">
                <wp:align>top</wp:align>
              </wp:positionV>
              <wp:extent cx="2355215" cy="427990"/>
              <wp:effectExtent l="0" t="0" r="6985" b="10160"/>
              <wp:wrapNone/>
              <wp:docPr id="1541608315"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427990"/>
                      </a:xfrm>
                      <a:prstGeom prst="rect">
                        <a:avLst/>
                      </a:prstGeom>
                      <a:noFill/>
                      <a:ln>
                        <a:noFill/>
                      </a:ln>
                    </wps:spPr>
                    <wps:txbx>
                      <w:txbxContent>
                        <w:p w14:paraId="6BE9962A" w14:textId="7B32B394" w:rsidR="00BD059D" w:rsidRPr="00BD059D" w:rsidRDefault="00BD059D" w:rsidP="00BD059D">
                          <w:pPr>
                            <w:spacing w:after="0"/>
                            <w:rPr>
                              <w:rFonts w:ascii="Aptos" w:eastAsia="Aptos" w:hAnsi="Aptos" w:cs="Aptos"/>
                              <w:noProof/>
                              <w:color w:val="FF0000"/>
                              <w:sz w:val="24"/>
                              <w:szCs w:val="24"/>
                            </w:rPr>
                          </w:pPr>
                          <w:r w:rsidRPr="00BD059D">
                            <w:rPr>
                              <w:rFonts w:ascii="Aptos" w:eastAsia="Aptos" w:hAnsi="Aptos" w:cs="Aptos"/>
                              <w:noProof/>
                              <w:color w:val="FF0000"/>
                              <w:sz w:val="24"/>
                              <w:szCs w:val="24"/>
                              <w:cs/>
                            </w:rPr>
                            <w:t>डेटा वर्गीकरण : प्रतिबंधित/</w:t>
                          </w:r>
                          <w:r w:rsidRPr="00BD059D">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510D42"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5.45pt;height:33.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" filled="f" stroked="f">
              <v:fill o:detectmouseclick="t"/>
              <v:textbox style="mso-fit-shape-to-text:t" inset="0,15pt,0,0">
                <w:txbxContent>
                  <w:p w14:paraId="6BE9962A" w14:textId="7B32B394" w:rsidR="00BD059D" w:rsidRPr="00BD059D" w:rsidRDefault="00BD059D" w:rsidP="00BD059D">
                    <w:pPr>
                      <w:spacing w:after="0"/>
                      <w:rPr>
                        <w:rFonts w:ascii="Aptos" w:eastAsia="Aptos" w:hAnsi="Aptos" w:cs="Aptos"/>
                        <w:noProof/>
                        <w:color w:val="FF0000"/>
                        <w:sz w:val="24"/>
                        <w:szCs w:val="24"/>
                      </w:rPr>
                    </w:pPr>
                    <w:r w:rsidRPr="00BD059D">
                      <w:rPr>
                        <w:rFonts w:ascii="Aptos" w:eastAsia="Aptos" w:hAnsi="Aptos" w:cs="Aptos"/>
                        <w:noProof/>
                        <w:color w:val="FF0000"/>
                        <w:sz w:val="24"/>
                        <w:szCs w:val="24"/>
                        <w:cs/>
                      </w:rPr>
                      <w:t>डेटा वर्गीकरण : प्रतिबंधित/</w:t>
                    </w:r>
                    <w:r w:rsidRPr="00BD059D">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55753788" o:spid="_x0000_i1025" type="#_x0000_t75" style="width:32.25pt;height:12.7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402409003">
    <w:abstractNumId w:val="1"/>
  </w:num>
  <w:num w:numId="2" w16cid:durableId="375155507">
    <w:abstractNumId w:val="2"/>
  </w:num>
  <w:num w:numId="3" w16cid:durableId="292684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C7B3E"/>
    <w:rsid w:val="001D5082"/>
    <w:rsid w:val="00220FF3"/>
    <w:rsid w:val="00225A5C"/>
    <w:rsid w:val="00293DE4"/>
    <w:rsid w:val="002A00AE"/>
    <w:rsid w:val="002B6C07"/>
    <w:rsid w:val="002F3D2C"/>
    <w:rsid w:val="0031661C"/>
    <w:rsid w:val="003218CE"/>
    <w:rsid w:val="0038132D"/>
    <w:rsid w:val="00381E68"/>
    <w:rsid w:val="003915C2"/>
    <w:rsid w:val="003B6592"/>
    <w:rsid w:val="003F44B0"/>
    <w:rsid w:val="00413100"/>
    <w:rsid w:val="00421A5D"/>
    <w:rsid w:val="00466EDC"/>
    <w:rsid w:val="00477CCD"/>
    <w:rsid w:val="00490571"/>
    <w:rsid w:val="004B7881"/>
    <w:rsid w:val="004E720B"/>
    <w:rsid w:val="004F4D65"/>
    <w:rsid w:val="00533E91"/>
    <w:rsid w:val="0056293B"/>
    <w:rsid w:val="00580259"/>
    <w:rsid w:val="00581BB5"/>
    <w:rsid w:val="005A0354"/>
    <w:rsid w:val="005A5884"/>
    <w:rsid w:val="005B12E2"/>
    <w:rsid w:val="005B73A6"/>
    <w:rsid w:val="00617A42"/>
    <w:rsid w:val="0064670D"/>
    <w:rsid w:val="006511A8"/>
    <w:rsid w:val="00664F1B"/>
    <w:rsid w:val="00667008"/>
    <w:rsid w:val="0069770B"/>
    <w:rsid w:val="006B2550"/>
    <w:rsid w:val="006C0C9A"/>
    <w:rsid w:val="006C4711"/>
    <w:rsid w:val="0073674E"/>
    <w:rsid w:val="00750BB8"/>
    <w:rsid w:val="007A1878"/>
    <w:rsid w:val="007A2A4A"/>
    <w:rsid w:val="007A5BF5"/>
    <w:rsid w:val="007C47AE"/>
    <w:rsid w:val="008100AE"/>
    <w:rsid w:val="00850C4C"/>
    <w:rsid w:val="00852F88"/>
    <w:rsid w:val="00855A89"/>
    <w:rsid w:val="00877506"/>
    <w:rsid w:val="00885002"/>
    <w:rsid w:val="00892B9C"/>
    <w:rsid w:val="008C5A1E"/>
    <w:rsid w:val="009072FC"/>
    <w:rsid w:val="0090789F"/>
    <w:rsid w:val="009123F4"/>
    <w:rsid w:val="00965F25"/>
    <w:rsid w:val="009679DF"/>
    <w:rsid w:val="00986031"/>
    <w:rsid w:val="009932A5"/>
    <w:rsid w:val="0099641D"/>
    <w:rsid w:val="009A3321"/>
    <w:rsid w:val="009A7063"/>
    <w:rsid w:val="009D12EC"/>
    <w:rsid w:val="009D33BF"/>
    <w:rsid w:val="009D6B97"/>
    <w:rsid w:val="00A37C1D"/>
    <w:rsid w:val="00A45681"/>
    <w:rsid w:val="00A544E9"/>
    <w:rsid w:val="00A63617"/>
    <w:rsid w:val="00A71436"/>
    <w:rsid w:val="00A81B42"/>
    <w:rsid w:val="00A8640E"/>
    <w:rsid w:val="00AA43E3"/>
    <w:rsid w:val="00AD7E4C"/>
    <w:rsid w:val="00B027D4"/>
    <w:rsid w:val="00B05EEA"/>
    <w:rsid w:val="00B116D9"/>
    <w:rsid w:val="00B4441F"/>
    <w:rsid w:val="00B64E06"/>
    <w:rsid w:val="00B656A3"/>
    <w:rsid w:val="00BA5597"/>
    <w:rsid w:val="00BD059D"/>
    <w:rsid w:val="00BD7A46"/>
    <w:rsid w:val="00BF7EFF"/>
    <w:rsid w:val="00C21468"/>
    <w:rsid w:val="00C2314E"/>
    <w:rsid w:val="00C51FE4"/>
    <w:rsid w:val="00C7185B"/>
    <w:rsid w:val="00C71B20"/>
    <w:rsid w:val="00CB26A7"/>
    <w:rsid w:val="00CC54E9"/>
    <w:rsid w:val="00CC6C3B"/>
    <w:rsid w:val="00CD59F7"/>
    <w:rsid w:val="00CD7388"/>
    <w:rsid w:val="00CE3455"/>
    <w:rsid w:val="00CF6EA2"/>
    <w:rsid w:val="00D25A9E"/>
    <w:rsid w:val="00D37208"/>
    <w:rsid w:val="00D64810"/>
    <w:rsid w:val="00D67629"/>
    <w:rsid w:val="00D74787"/>
    <w:rsid w:val="00D96123"/>
    <w:rsid w:val="00DA4A8D"/>
    <w:rsid w:val="00DA78E7"/>
    <w:rsid w:val="00DD3AF0"/>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 Dubey {}</cp:lastModifiedBy>
  <cp:revision>74</cp:revision>
  <cp:lastPrinted>2019-05-22T10:28:00Z</cp:lastPrinted>
  <dcterms:created xsi:type="dcterms:W3CDTF">2019-05-22T10:24:00Z</dcterms:created>
  <dcterms:modified xsi:type="dcterms:W3CDTF">2026-07-24T11:28:00Z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5be3137b,144a78ed,617aa416</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9186258f-5f0c-4d30-842f-7b163fb876f3_Enabled">
    <vt:lpwstr>true</vt:lpwstr>
  </property>
  <property fmtid="{D5CDD505-2E9C-101B-9397-08002B2CF9AE}" pid="6" name="MSIP_Label_9186258f-5f0c-4d30-842f-7b163fb876f3_SetDate">
    <vt:lpwstr>2026-07-24T11:27:13Z</vt:lpwstr>
  </property>
  <property fmtid="{D5CDD505-2E9C-101B-9397-08002B2CF9AE}" pid="7" name="MSIP_Label_9186258f-5f0c-4d30-842f-7b163fb876f3_Method">
    <vt:lpwstr>Standard</vt:lpwstr>
  </property>
  <property fmtid="{D5CDD505-2E9C-101B-9397-08002B2CF9AE}" pid="8" name="MSIP_Label_9186258f-5f0c-4d30-842f-7b163fb876f3_Name">
    <vt:lpwstr>Restricted</vt:lpwstr>
  </property>
  <property fmtid="{D5CDD505-2E9C-101B-9397-08002B2CF9AE}" pid="9" name="MSIP_Label_9186258f-5f0c-4d30-842f-7b163fb876f3_SiteId">
    <vt:lpwstr>7048075c-52c2-4a40-8e7c-5c5a5573c87f</vt:lpwstr>
  </property>
  <property fmtid="{D5CDD505-2E9C-101B-9397-08002B2CF9AE}" pid="10" name="MSIP_Label_9186258f-5f0c-4d30-842f-7b163fb876f3_ActionId">
    <vt:lpwstr>c40a58f3-c3ec-4d1e-abb2-0571e439a3d8</vt:lpwstr>
  </property>
  <property fmtid="{D5CDD505-2E9C-101B-9397-08002B2CF9AE}" pid="11" name="MSIP_Label_9186258f-5f0c-4d30-842f-7b163fb876f3_ContentBits">
    <vt:lpwstr>1</vt:lpwstr>
  </property>
  <property fmtid="{D5CDD505-2E9C-101B-9397-08002B2CF9AE}" pid="12" name="MSIP_Label_9186258f-5f0c-4d30-842f-7b163fb876f3_Tag">
    <vt:lpwstr>10, 3, 0, 1</vt:lpwstr>
  </property>
</Properties>
</file>